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4C0E" w14:textId="77777777" w:rsidR="00406569" w:rsidRPr="00C523A8" w:rsidRDefault="00955DA0" w:rsidP="00C523A8">
      <w:pPr>
        <w:framePr w:w="896" w:h="987" w:hRule="exact" w:hSpace="181" w:wrap="around" w:vAnchor="page" w:hAnchor="page" w:x="6028" w:y="1445"/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C523A8">
        <w:rPr>
          <w:noProof/>
          <w:sz w:val="24"/>
          <w:szCs w:val="24"/>
          <w:lang w:val="lt-LT" w:eastAsia="zh-CN"/>
        </w:rPr>
        <w:drawing>
          <wp:inline distT="0" distB="0" distL="0" distR="0" wp14:anchorId="2EE74D1E" wp14:editId="7A86558E">
            <wp:extent cx="48577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121B" w14:textId="6D60E1A6" w:rsidR="00406569" w:rsidRDefault="00406569" w:rsidP="00C523A8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</w:p>
    <w:p w14:paraId="38BD9484" w14:textId="77777777" w:rsidR="009F76AD" w:rsidRPr="00C523A8" w:rsidRDefault="009F76AD" w:rsidP="00C523A8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</w:p>
    <w:p w14:paraId="44D97950" w14:textId="77777777" w:rsidR="00406569" w:rsidRPr="00C523A8" w:rsidRDefault="00406569" w:rsidP="00C523A8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</w:p>
    <w:p w14:paraId="660FD44B" w14:textId="77777777" w:rsidR="00406569" w:rsidRDefault="00406569" w:rsidP="00C523A8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</w:p>
    <w:p w14:paraId="0850201C" w14:textId="77777777" w:rsidR="002B5B4D" w:rsidRPr="00C523A8" w:rsidRDefault="002B5B4D" w:rsidP="00C523A8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</w:p>
    <w:p w14:paraId="04EC8401" w14:textId="77777777" w:rsidR="007B0EB0" w:rsidRPr="00C523A8" w:rsidRDefault="007B0EB0" w:rsidP="00C523A8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C523A8">
        <w:rPr>
          <w:b/>
          <w:sz w:val="24"/>
          <w:szCs w:val="24"/>
          <w:lang w:val="lt-LT"/>
        </w:rPr>
        <w:t xml:space="preserve">VALSTYBINĖS VARTOTOJŲ TEISIŲ APSAUGOS TARNYBOS </w:t>
      </w:r>
    </w:p>
    <w:p w14:paraId="0090C5D3" w14:textId="77777777" w:rsidR="007B0EB0" w:rsidRPr="00C523A8" w:rsidRDefault="007B0EB0" w:rsidP="00C523A8">
      <w:pPr>
        <w:tabs>
          <w:tab w:val="left" w:pos="0"/>
        </w:tabs>
        <w:jc w:val="center"/>
        <w:rPr>
          <w:sz w:val="24"/>
          <w:szCs w:val="24"/>
          <w:lang w:val="lt-LT"/>
        </w:rPr>
      </w:pPr>
      <w:r w:rsidRPr="00C523A8">
        <w:rPr>
          <w:b/>
          <w:sz w:val="24"/>
          <w:szCs w:val="24"/>
          <w:lang w:val="lt-LT"/>
        </w:rPr>
        <w:t>DIREKTORIUS</w:t>
      </w:r>
    </w:p>
    <w:p w14:paraId="4D01F09D" w14:textId="77777777" w:rsidR="00406569" w:rsidRPr="00C523A8" w:rsidRDefault="00406569" w:rsidP="00C523A8">
      <w:pPr>
        <w:rPr>
          <w:sz w:val="24"/>
          <w:szCs w:val="24"/>
          <w:lang w:val="lt-LT"/>
        </w:rPr>
      </w:pPr>
    </w:p>
    <w:p w14:paraId="5E78A362" w14:textId="77777777" w:rsidR="00406569" w:rsidRPr="00C523A8" w:rsidRDefault="00406569" w:rsidP="00C523A8">
      <w:pPr>
        <w:pStyle w:val="Heading3"/>
        <w:rPr>
          <w:b/>
          <w:szCs w:val="24"/>
        </w:rPr>
      </w:pPr>
      <w:r w:rsidRPr="00C523A8">
        <w:rPr>
          <w:b/>
          <w:szCs w:val="24"/>
        </w:rPr>
        <w:t>ĮSAKYMAS</w:t>
      </w:r>
    </w:p>
    <w:p w14:paraId="5520BE91" w14:textId="77777777" w:rsidR="00406569" w:rsidRPr="00C523A8" w:rsidRDefault="00406569" w:rsidP="00C523A8">
      <w:pPr>
        <w:jc w:val="center"/>
        <w:rPr>
          <w:sz w:val="24"/>
          <w:szCs w:val="24"/>
          <w:lang w:val="lt-LT"/>
        </w:rPr>
      </w:pPr>
      <w:r w:rsidRPr="00C523A8">
        <w:rPr>
          <w:b/>
          <w:sz w:val="24"/>
          <w:szCs w:val="24"/>
          <w:lang w:val="lt-LT"/>
        </w:rPr>
        <w:t xml:space="preserve">DĖL </w:t>
      </w:r>
      <w:r w:rsidR="00321F5B">
        <w:rPr>
          <w:b/>
          <w:sz w:val="24"/>
          <w:szCs w:val="24"/>
          <w:lang w:val="lt-LT"/>
        </w:rPr>
        <w:t>VALSTYBINĖS VARTOTOJŲ TEISIŲ APSAUGOS TARNYBOS KONTROLINI</w:t>
      </w:r>
      <w:r w:rsidR="002D0155">
        <w:rPr>
          <w:b/>
          <w:sz w:val="24"/>
          <w:szCs w:val="24"/>
          <w:lang w:val="lt-LT"/>
        </w:rPr>
        <w:t>Ų</w:t>
      </w:r>
      <w:r w:rsidR="00321F5B">
        <w:rPr>
          <w:b/>
          <w:sz w:val="24"/>
          <w:szCs w:val="24"/>
          <w:lang w:val="lt-LT"/>
        </w:rPr>
        <w:t xml:space="preserve"> KLAUSIMYN</w:t>
      </w:r>
      <w:r w:rsidR="002D0155">
        <w:rPr>
          <w:b/>
          <w:sz w:val="24"/>
          <w:szCs w:val="24"/>
          <w:lang w:val="lt-LT"/>
        </w:rPr>
        <w:t>Ų</w:t>
      </w:r>
      <w:r w:rsidR="0040020A" w:rsidRPr="00C523A8">
        <w:rPr>
          <w:b/>
          <w:sz w:val="24"/>
          <w:szCs w:val="24"/>
          <w:lang w:val="lt-LT"/>
        </w:rPr>
        <w:t xml:space="preserve"> PATVIRTINIMO </w:t>
      </w:r>
    </w:p>
    <w:p w14:paraId="643BA3F4" w14:textId="77777777" w:rsidR="00406569" w:rsidRPr="00C523A8" w:rsidRDefault="00406569" w:rsidP="00C523A8">
      <w:pPr>
        <w:jc w:val="center"/>
        <w:rPr>
          <w:sz w:val="24"/>
          <w:szCs w:val="24"/>
          <w:lang w:val="lt-LT"/>
        </w:rPr>
      </w:pPr>
    </w:p>
    <w:p w14:paraId="5F0DBB54" w14:textId="64B080AE" w:rsidR="00825CF4" w:rsidRPr="00C523A8" w:rsidRDefault="00406569" w:rsidP="00C523A8">
      <w:pPr>
        <w:jc w:val="center"/>
        <w:rPr>
          <w:sz w:val="24"/>
          <w:szCs w:val="24"/>
          <w:lang w:val="lt-LT"/>
        </w:rPr>
      </w:pPr>
      <w:r w:rsidRPr="00C523A8">
        <w:rPr>
          <w:sz w:val="24"/>
          <w:szCs w:val="24"/>
          <w:lang w:val="lt-LT"/>
        </w:rPr>
        <w:t>20</w:t>
      </w:r>
      <w:r w:rsidR="00856DB9" w:rsidRPr="00C523A8">
        <w:rPr>
          <w:sz w:val="24"/>
          <w:szCs w:val="24"/>
          <w:lang w:val="lt-LT"/>
        </w:rPr>
        <w:t>1</w:t>
      </w:r>
      <w:r w:rsidR="007D138D">
        <w:rPr>
          <w:sz w:val="24"/>
          <w:szCs w:val="24"/>
          <w:lang w:val="lt-LT"/>
        </w:rPr>
        <w:t>8</w:t>
      </w:r>
      <w:r w:rsidRPr="00C523A8">
        <w:rPr>
          <w:sz w:val="24"/>
          <w:szCs w:val="24"/>
          <w:lang w:val="lt-LT"/>
        </w:rPr>
        <w:t xml:space="preserve"> m. </w:t>
      </w:r>
      <w:r w:rsidR="002D0155">
        <w:rPr>
          <w:sz w:val="24"/>
          <w:szCs w:val="24"/>
          <w:lang w:val="lt-LT"/>
        </w:rPr>
        <w:t>gruodžio</w:t>
      </w:r>
      <w:r w:rsidR="00F24630">
        <w:rPr>
          <w:sz w:val="24"/>
          <w:szCs w:val="24"/>
          <w:lang w:val="lt-LT"/>
        </w:rPr>
        <w:t xml:space="preserve"> 21</w:t>
      </w:r>
      <w:r w:rsidR="00DF1D1F" w:rsidRPr="00C523A8">
        <w:rPr>
          <w:sz w:val="24"/>
          <w:szCs w:val="24"/>
          <w:lang w:val="lt-LT"/>
        </w:rPr>
        <w:t xml:space="preserve"> </w:t>
      </w:r>
      <w:r w:rsidR="00D74AFF" w:rsidRPr="00C523A8">
        <w:rPr>
          <w:sz w:val="24"/>
          <w:szCs w:val="24"/>
          <w:lang w:val="lt-LT"/>
        </w:rPr>
        <w:t xml:space="preserve">d. Nr. </w:t>
      </w:r>
      <w:r w:rsidR="001F376C">
        <w:rPr>
          <w:sz w:val="24"/>
          <w:szCs w:val="24"/>
          <w:lang w:val="lt-LT"/>
        </w:rPr>
        <w:t>1-</w:t>
      </w:r>
      <w:r w:rsidR="00F24630">
        <w:rPr>
          <w:sz w:val="24"/>
          <w:szCs w:val="24"/>
          <w:lang w:val="lt-LT"/>
        </w:rPr>
        <w:t>199</w:t>
      </w:r>
    </w:p>
    <w:p w14:paraId="2CD870BD" w14:textId="77777777" w:rsidR="00406569" w:rsidRPr="00C523A8" w:rsidRDefault="00406569" w:rsidP="00C523A8">
      <w:pPr>
        <w:jc w:val="center"/>
        <w:rPr>
          <w:sz w:val="24"/>
          <w:szCs w:val="24"/>
          <w:lang w:val="lt-LT"/>
        </w:rPr>
      </w:pPr>
      <w:r w:rsidRPr="00C523A8">
        <w:rPr>
          <w:sz w:val="24"/>
          <w:szCs w:val="24"/>
          <w:lang w:val="lt-LT"/>
        </w:rPr>
        <w:t>Vilnius</w:t>
      </w:r>
    </w:p>
    <w:p w14:paraId="0669D9BB" w14:textId="77777777" w:rsidR="00C523A8" w:rsidRPr="00C523A8" w:rsidRDefault="00C523A8" w:rsidP="00C523A8">
      <w:pPr>
        <w:jc w:val="center"/>
        <w:rPr>
          <w:sz w:val="24"/>
          <w:szCs w:val="24"/>
          <w:lang w:val="lt-LT"/>
        </w:rPr>
      </w:pPr>
    </w:p>
    <w:p w14:paraId="25D290F5" w14:textId="77777777" w:rsidR="00C20520" w:rsidRPr="00C523A8" w:rsidRDefault="00406569" w:rsidP="00C523A8">
      <w:pPr>
        <w:jc w:val="both"/>
        <w:rPr>
          <w:sz w:val="24"/>
          <w:szCs w:val="24"/>
          <w:lang w:val="lt-LT"/>
        </w:rPr>
      </w:pPr>
      <w:r w:rsidRPr="00C523A8">
        <w:rPr>
          <w:sz w:val="24"/>
          <w:szCs w:val="24"/>
          <w:lang w:val="lt-LT"/>
        </w:rPr>
        <w:tab/>
        <w:t xml:space="preserve">Vadovaudamasi </w:t>
      </w:r>
      <w:r w:rsidR="00812BF5" w:rsidRPr="00C523A8">
        <w:rPr>
          <w:sz w:val="24"/>
          <w:szCs w:val="24"/>
          <w:lang w:val="lt-LT"/>
        </w:rPr>
        <w:t>Lietuvos Respub</w:t>
      </w:r>
      <w:r w:rsidR="00E15578" w:rsidRPr="00C523A8">
        <w:rPr>
          <w:sz w:val="24"/>
          <w:szCs w:val="24"/>
          <w:lang w:val="lt-LT"/>
        </w:rPr>
        <w:t xml:space="preserve">likos </w:t>
      </w:r>
      <w:r w:rsidR="00321F5B">
        <w:rPr>
          <w:sz w:val="24"/>
          <w:szCs w:val="24"/>
          <w:lang w:val="lt-LT"/>
        </w:rPr>
        <w:t>Vyriausybės 2010 m. gegužės 4 d. nutarimu Nr. 511</w:t>
      </w:r>
      <w:r w:rsidR="00F466AC">
        <w:rPr>
          <w:sz w:val="24"/>
          <w:szCs w:val="24"/>
          <w:lang w:val="lt-LT"/>
        </w:rPr>
        <w:t xml:space="preserve"> „Dėl institucijų atliekamų</w:t>
      </w:r>
      <w:r w:rsidR="007D72DB">
        <w:rPr>
          <w:sz w:val="24"/>
          <w:szCs w:val="24"/>
          <w:lang w:val="lt-LT"/>
        </w:rPr>
        <w:t xml:space="preserve"> priežiūros funkcijų optimizavimo“ patvirtinto </w:t>
      </w:r>
      <w:r w:rsidR="00701006">
        <w:rPr>
          <w:sz w:val="24"/>
          <w:szCs w:val="24"/>
          <w:lang w:val="lt-LT"/>
        </w:rPr>
        <w:t>I</w:t>
      </w:r>
      <w:r w:rsidR="007D72DB">
        <w:rPr>
          <w:sz w:val="24"/>
          <w:szCs w:val="24"/>
          <w:lang w:val="lt-LT"/>
        </w:rPr>
        <w:t>nstitucijų atliekamų priežiūros funkcijų optimizavimo gairių aprašo 7.4 punktu</w:t>
      </w:r>
      <w:r w:rsidR="00C20520" w:rsidRPr="00965250">
        <w:rPr>
          <w:sz w:val="24"/>
          <w:szCs w:val="24"/>
          <w:lang w:val="lt-LT"/>
        </w:rPr>
        <w:t>:</w:t>
      </w:r>
    </w:p>
    <w:p w14:paraId="1A0FDF6C" w14:textId="77777777" w:rsidR="002D0155" w:rsidRPr="002D0155" w:rsidRDefault="00C20520" w:rsidP="00527599">
      <w:pPr>
        <w:numPr>
          <w:ilvl w:val="0"/>
          <w:numId w:val="4"/>
        </w:numPr>
        <w:tabs>
          <w:tab w:val="left" w:pos="1260"/>
        </w:tabs>
        <w:ind w:left="0" w:firstLine="720"/>
        <w:jc w:val="both"/>
        <w:rPr>
          <w:b/>
          <w:sz w:val="24"/>
          <w:szCs w:val="24"/>
          <w:lang w:val="lt-LT"/>
        </w:rPr>
      </w:pPr>
      <w:r w:rsidRPr="00C523A8">
        <w:rPr>
          <w:sz w:val="24"/>
          <w:szCs w:val="24"/>
          <w:lang w:val="lt-LT"/>
        </w:rPr>
        <w:t>T v i r t i n u</w:t>
      </w:r>
      <w:r w:rsidR="00373A6E">
        <w:rPr>
          <w:sz w:val="24"/>
          <w:szCs w:val="24"/>
          <w:lang w:val="lt-LT"/>
        </w:rPr>
        <w:t xml:space="preserve"> Valstybinės vartotojų teisių apsaugos tarnybos (toliau – Tarnyba)</w:t>
      </w:r>
      <w:r w:rsidR="00D35CED">
        <w:rPr>
          <w:sz w:val="24"/>
          <w:szCs w:val="24"/>
          <w:lang w:val="lt-LT"/>
        </w:rPr>
        <w:t xml:space="preserve"> pridedamus</w:t>
      </w:r>
      <w:r w:rsidR="002D0155">
        <w:rPr>
          <w:sz w:val="24"/>
          <w:szCs w:val="24"/>
          <w:lang w:val="lt-LT"/>
        </w:rPr>
        <w:t>:</w:t>
      </w:r>
    </w:p>
    <w:p w14:paraId="6DFAF298" w14:textId="1DAB2509" w:rsidR="00C20520" w:rsidRPr="002D0155" w:rsidRDefault="00373A6E" w:rsidP="002D0155">
      <w:pPr>
        <w:pStyle w:val="ListParagraph"/>
        <w:numPr>
          <w:ilvl w:val="1"/>
          <w:numId w:val="4"/>
        </w:numPr>
        <w:tabs>
          <w:tab w:val="left" w:pos="1260"/>
        </w:tabs>
        <w:jc w:val="both"/>
        <w:rPr>
          <w:b/>
          <w:sz w:val="24"/>
          <w:szCs w:val="24"/>
          <w:lang w:val="lt-LT"/>
        </w:rPr>
      </w:pPr>
      <w:r w:rsidRPr="002D0155">
        <w:rPr>
          <w:sz w:val="24"/>
          <w:szCs w:val="24"/>
          <w:lang w:val="lt-LT"/>
        </w:rPr>
        <w:t xml:space="preserve"> </w:t>
      </w:r>
      <w:bookmarkStart w:id="1" w:name="_Hlk533667541"/>
      <w:proofErr w:type="spellStart"/>
      <w:r w:rsidR="00D35CED">
        <w:rPr>
          <w:sz w:val="24"/>
          <w:szCs w:val="24"/>
        </w:rPr>
        <w:t>Dviratininkų</w:t>
      </w:r>
      <w:proofErr w:type="spellEnd"/>
      <w:r w:rsidR="00D35CED">
        <w:rPr>
          <w:sz w:val="24"/>
          <w:szCs w:val="24"/>
        </w:rPr>
        <w:t xml:space="preserve">, </w:t>
      </w:r>
      <w:proofErr w:type="spellStart"/>
      <w:r w:rsidR="00D35CED">
        <w:rPr>
          <w:sz w:val="24"/>
          <w:szCs w:val="24"/>
        </w:rPr>
        <w:t>riedlentininkų</w:t>
      </w:r>
      <w:proofErr w:type="spellEnd"/>
      <w:r w:rsidR="00D35CED">
        <w:rPr>
          <w:sz w:val="24"/>
          <w:szCs w:val="24"/>
        </w:rPr>
        <w:t xml:space="preserve"> </w:t>
      </w:r>
      <w:proofErr w:type="spellStart"/>
      <w:r w:rsidR="00D35CED">
        <w:rPr>
          <w:sz w:val="24"/>
          <w:szCs w:val="24"/>
        </w:rPr>
        <w:t>ir</w:t>
      </w:r>
      <w:proofErr w:type="spellEnd"/>
      <w:r w:rsidR="00D35CED">
        <w:rPr>
          <w:sz w:val="24"/>
          <w:szCs w:val="24"/>
        </w:rPr>
        <w:t xml:space="preserve"> </w:t>
      </w:r>
      <w:proofErr w:type="spellStart"/>
      <w:r w:rsidR="00D35CED">
        <w:rPr>
          <w:sz w:val="24"/>
          <w:szCs w:val="24"/>
        </w:rPr>
        <w:t>riedutininkų</w:t>
      </w:r>
      <w:proofErr w:type="spellEnd"/>
      <w:r w:rsidR="00D35CED">
        <w:rPr>
          <w:sz w:val="24"/>
          <w:szCs w:val="24"/>
        </w:rPr>
        <w:t xml:space="preserve"> </w:t>
      </w:r>
      <w:proofErr w:type="spellStart"/>
      <w:r w:rsidR="00D35CED">
        <w:rPr>
          <w:sz w:val="24"/>
          <w:szCs w:val="24"/>
        </w:rPr>
        <w:t>šalmų</w:t>
      </w:r>
      <w:proofErr w:type="spellEnd"/>
      <w:r w:rsidR="00D35CED">
        <w:rPr>
          <w:sz w:val="24"/>
          <w:szCs w:val="24"/>
        </w:rPr>
        <w:t xml:space="preserve"> </w:t>
      </w:r>
      <w:proofErr w:type="spellStart"/>
      <w:r w:rsidR="00D35CED">
        <w:rPr>
          <w:sz w:val="24"/>
          <w:szCs w:val="24"/>
        </w:rPr>
        <w:t>tikrinimo</w:t>
      </w:r>
      <w:proofErr w:type="spellEnd"/>
      <w:r w:rsidR="00D35CED">
        <w:rPr>
          <w:sz w:val="24"/>
          <w:szCs w:val="24"/>
        </w:rPr>
        <w:t xml:space="preserve"> </w:t>
      </w:r>
      <w:proofErr w:type="spellStart"/>
      <w:r w:rsidR="00D35CED">
        <w:rPr>
          <w:sz w:val="24"/>
          <w:szCs w:val="24"/>
        </w:rPr>
        <w:t>kontrolinį</w:t>
      </w:r>
      <w:proofErr w:type="spellEnd"/>
      <w:r w:rsidR="00D35CED">
        <w:rPr>
          <w:sz w:val="24"/>
          <w:szCs w:val="24"/>
        </w:rPr>
        <w:t xml:space="preserve"> </w:t>
      </w:r>
      <w:proofErr w:type="spellStart"/>
      <w:r w:rsidR="00D35CED">
        <w:rPr>
          <w:sz w:val="24"/>
          <w:szCs w:val="24"/>
        </w:rPr>
        <w:t>klausimyną</w:t>
      </w:r>
      <w:proofErr w:type="spellEnd"/>
      <w:r w:rsidR="002A3E01">
        <w:rPr>
          <w:sz w:val="24"/>
          <w:szCs w:val="24"/>
          <w:lang w:val="lt-LT"/>
        </w:rPr>
        <w:t>;</w:t>
      </w:r>
    </w:p>
    <w:p w14:paraId="4F39B28B" w14:textId="04D9B400" w:rsidR="0063294A" w:rsidRPr="0063294A" w:rsidRDefault="002D0155" w:rsidP="002D0155">
      <w:pPr>
        <w:pStyle w:val="ListParagraph"/>
        <w:numPr>
          <w:ilvl w:val="1"/>
          <w:numId w:val="4"/>
        </w:numPr>
        <w:tabs>
          <w:tab w:val="left" w:pos="1260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proofErr w:type="spellStart"/>
      <w:r w:rsidR="0063294A">
        <w:rPr>
          <w:sz w:val="24"/>
          <w:szCs w:val="24"/>
          <w:lang w:val="lt-LT"/>
        </w:rPr>
        <w:t>Biocidinio</w:t>
      </w:r>
      <w:proofErr w:type="spellEnd"/>
      <w:r w:rsidR="0063294A">
        <w:rPr>
          <w:sz w:val="24"/>
          <w:szCs w:val="24"/>
          <w:lang w:val="lt-LT"/>
        </w:rPr>
        <w:t xml:space="preserve"> produkto tikrinimo kontrolinį klausimyną </w:t>
      </w:r>
      <w:r w:rsidR="0063294A" w:rsidRPr="002D0155">
        <w:rPr>
          <w:sz w:val="24"/>
          <w:szCs w:val="24"/>
          <w:lang w:val="lt-LT"/>
        </w:rPr>
        <w:t>nauja redakcija</w:t>
      </w:r>
      <w:r w:rsidR="0063294A">
        <w:rPr>
          <w:sz w:val="24"/>
          <w:szCs w:val="24"/>
          <w:lang w:val="lt-LT"/>
        </w:rPr>
        <w:t>;</w:t>
      </w:r>
    </w:p>
    <w:p w14:paraId="73836C1D" w14:textId="050EB324" w:rsidR="002A3E01" w:rsidRPr="002A3E01" w:rsidRDefault="007B67CE" w:rsidP="002D0155">
      <w:pPr>
        <w:pStyle w:val="ListParagraph"/>
        <w:numPr>
          <w:ilvl w:val="1"/>
          <w:numId w:val="4"/>
        </w:numPr>
        <w:tabs>
          <w:tab w:val="left" w:pos="1260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2A3E01">
        <w:rPr>
          <w:sz w:val="24"/>
          <w:szCs w:val="24"/>
          <w:lang w:val="lt-LT"/>
        </w:rPr>
        <w:t xml:space="preserve">Cheminių medžiagų ir preparatų </w:t>
      </w:r>
      <w:r w:rsidR="002D0155" w:rsidRPr="002D0155">
        <w:rPr>
          <w:sz w:val="24"/>
          <w:szCs w:val="24"/>
          <w:lang w:val="lt-LT"/>
        </w:rPr>
        <w:t>kontrolinį klausimyną nauja redakcija</w:t>
      </w:r>
      <w:r w:rsidR="002A3E01">
        <w:rPr>
          <w:sz w:val="24"/>
          <w:szCs w:val="24"/>
          <w:lang w:val="lt-LT"/>
        </w:rPr>
        <w:t>;</w:t>
      </w:r>
    </w:p>
    <w:p w14:paraId="13D78AC6" w14:textId="04724112" w:rsidR="002D0155" w:rsidRPr="007B67CE" w:rsidRDefault="002A3E01" w:rsidP="002D0155">
      <w:pPr>
        <w:pStyle w:val="ListParagraph"/>
        <w:numPr>
          <w:ilvl w:val="1"/>
          <w:numId w:val="4"/>
        </w:numPr>
        <w:tabs>
          <w:tab w:val="left" w:pos="1260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7B67CE">
        <w:rPr>
          <w:sz w:val="24"/>
          <w:szCs w:val="24"/>
          <w:lang w:val="lt-LT"/>
        </w:rPr>
        <w:t>Kosmetikos gaminio ženklinimo kontrolinį klausimyną nauja redakcija;</w:t>
      </w:r>
    </w:p>
    <w:p w14:paraId="4EF399AE" w14:textId="6F05D79B" w:rsidR="007B67CE" w:rsidRDefault="00943565" w:rsidP="002D0155">
      <w:pPr>
        <w:pStyle w:val="ListParagraph"/>
        <w:numPr>
          <w:ilvl w:val="1"/>
          <w:numId w:val="4"/>
        </w:numPr>
        <w:tabs>
          <w:tab w:val="left" w:pos="1260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Pr="00943565">
        <w:rPr>
          <w:sz w:val="24"/>
          <w:szCs w:val="24"/>
          <w:lang w:val="lt-LT"/>
        </w:rPr>
        <w:t>Plo</w:t>
      </w:r>
      <w:r>
        <w:rPr>
          <w:sz w:val="24"/>
          <w:szCs w:val="24"/>
          <w:lang w:val="lt-LT"/>
        </w:rPr>
        <w:t>viklių kontrolinį klausimyną nauja redakcija</w:t>
      </w:r>
      <w:r w:rsidR="00D35CED">
        <w:rPr>
          <w:sz w:val="24"/>
          <w:szCs w:val="24"/>
          <w:lang w:val="lt-LT"/>
        </w:rPr>
        <w:t>;</w:t>
      </w:r>
    </w:p>
    <w:p w14:paraId="4E2D39A3" w14:textId="58129329" w:rsidR="00D35CED" w:rsidRDefault="00D35CED" w:rsidP="00EE5CDC">
      <w:pPr>
        <w:pStyle w:val="ListParagraph"/>
        <w:numPr>
          <w:ilvl w:val="1"/>
          <w:numId w:val="4"/>
        </w:numPr>
        <w:tabs>
          <w:tab w:val="left" w:pos="720"/>
          <w:tab w:val="left" w:pos="1134"/>
          <w:tab w:val="left" w:pos="1560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Prekybos sodo, daržo, žemės, miškų ūkio mašinomis kontrolinis klausimynas (taikomas pardavėjams, platintojams ir importuotojams) nauja redakcija</w:t>
      </w:r>
      <w:r w:rsidR="00EE5CDC">
        <w:rPr>
          <w:sz w:val="24"/>
          <w:szCs w:val="24"/>
          <w:lang w:val="lt-LT"/>
        </w:rPr>
        <w:t>;</w:t>
      </w:r>
    </w:p>
    <w:p w14:paraId="2E8635E3" w14:textId="77777777" w:rsidR="009F76AD" w:rsidRDefault="00EE5CDC" w:rsidP="00EE5CDC">
      <w:pPr>
        <w:pStyle w:val="ListParagraph"/>
        <w:numPr>
          <w:ilvl w:val="1"/>
          <w:numId w:val="4"/>
        </w:numPr>
        <w:tabs>
          <w:tab w:val="left" w:pos="720"/>
          <w:tab w:val="left" w:pos="1134"/>
          <w:tab w:val="left" w:pos="1560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Statybos produktų kontrolinį klausimyną nauja redakcija</w:t>
      </w:r>
      <w:r w:rsidR="009F76AD">
        <w:rPr>
          <w:sz w:val="24"/>
          <w:szCs w:val="24"/>
          <w:lang w:val="lt-LT"/>
        </w:rPr>
        <w:t>;</w:t>
      </w:r>
    </w:p>
    <w:p w14:paraId="5BA4637C" w14:textId="2C8F3FD1" w:rsidR="00EE5CDC" w:rsidRPr="00943565" w:rsidRDefault="009F76AD" w:rsidP="00EE5CDC">
      <w:pPr>
        <w:pStyle w:val="ListParagraph"/>
        <w:numPr>
          <w:ilvl w:val="1"/>
          <w:numId w:val="4"/>
        </w:numPr>
        <w:tabs>
          <w:tab w:val="left" w:pos="720"/>
          <w:tab w:val="left" w:pos="1134"/>
          <w:tab w:val="left" w:pos="1560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Transporto priemonių sudėtinių dalių kontrolinį klausimyną nauja redakcija</w:t>
      </w:r>
      <w:bookmarkEnd w:id="1"/>
      <w:r>
        <w:rPr>
          <w:sz w:val="24"/>
          <w:szCs w:val="24"/>
          <w:lang w:val="lt-LT"/>
        </w:rPr>
        <w:t>.</w:t>
      </w:r>
    </w:p>
    <w:p w14:paraId="725B9A8C" w14:textId="77777777" w:rsidR="00C20520" w:rsidRPr="00C523A8" w:rsidRDefault="00373A6E" w:rsidP="00055049">
      <w:pPr>
        <w:numPr>
          <w:ilvl w:val="0"/>
          <w:numId w:val="4"/>
        </w:numPr>
        <w:tabs>
          <w:tab w:val="left" w:pos="1350"/>
        </w:tabs>
        <w:ind w:left="0" w:firstLine="7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r o d a u</w:t>
      </w:r>
      <w:r w:rsidR="00C20520" w:rsidRPr="00C523A8">
        <w:rPr>
          <w:sz w:val="24"/>
          <w:szCs w:val="24"/>
          <w:lang w:val="lt-LT"/>
        </w:rPr>
        <w:t>:</w:t>
      </w:r>
    </w:p>
    <w:p w14:paraId="3F44F41B" w14:textId="1E65954E" w:rsidR="00C20520" w:rsidRPr="00C523A8" w:rsidRDefault="00103085" w:rsidP="00972A70">
      <w:pPr>
        <w:numPr>
          <w:ilvl w:val="1"/>
          <w:numId w:val="4"/>
        </w:numPr>
        <w:tabs>
          <w:tab w:val="left" w:pos="1350"/>
        </w:tabs>
        <w:ind w:left="0" w:firstLine="7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Tarnybos specialistams, atliekantiems </w:t>
      </w:r>
      <w:r w:rsidR="00325D42">
        <w:rPr>
          <w:sz w:val="24"/>
          <w:szCs w:val="24"/>
          <w:lang w:val="lt-LT"/>
        </w:rPr>
        <w:t xml:space="preserve">gaminių </w:t>
      </w:r>
      <w:r>
        <w:rPr>
          <w:sz w:val="24"/>
          <w:szCs w:val="24"/>
          <w:lang w:val="lt-LT"/>
        </w:rPr>
        <w:t>patikrinimus (išskyrus patikrinimus pagal skundus) ir vertinamuosius vizitus, pildyti kontrolin</w:t>
      </w:r>
      <w:r w:rsidR="00701006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 xml:space="preserve"> klausimyn</w:t>
      </w:r>
      <w:r w:rsidR="00701006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 xml:space="preserve"> kaip patikrinimo akto ir vertinamojo vizito pažymos priedus;</w:t>
      </w:r>
    </w:p>
    <w:p w14:paraId="53558467" w14:textId="77777777" w:rsidR="00BB6DF5" w:rsidRDefault="00701006" w:rsidP="00055049">
      <w:pPr>
        <w:numPr>
          <w:ilvl w:val="1"/>
          <w:numId w:val="4"/>
        </w:numPr>
        <w:tabs>
          <w:tab w:val="left" w:pos="1350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Už teisės aktų reikalavimų (neįtrauktų į kontrolinį klausimyną), kurių pažeidimai yra laikomi mažareikšmiais konkrečiose ūkio subjektų veiklos srityse, nesilaikymą tikrinamiesiems ūkio subjektams poveikio priemonių </w:t>
      </w:r>
      <w:r w:rsidR="00103085">
        <w:rPr>
          <w:sz w:val="24"/>
          <w:szCs w:val="24"/>
          <w:lang w:val="lt-LT"/>
        </w:rPr>
        <w:t xml:space="preserve">netaikyti, </w:t>
      </w:r>
      <w:r>
        <w:rPr>
          <w:sz w:val="24"/>
          <w:szCs w:val="24"/>
          <w:lang w:val="lt-LT"/>
        </w:rPr>
        <w:t xml:space="preserve">atsižvelgiant į pažeidimo pobūdį, padarytos žalos dydį, mastą (t. y. kai tam tikras į kontrolinį klausimyną neįtrauktas aspektas tam tikromis aplinkybėmis yra esminis). Taip pat poveikio priemonės gali būti taikomos siekiant užkirsti </w:t>
      </w:r>
      <w:r w:rsidR="00023B18">
        <w:rPr>
          <w:sz w:val="24"/>
          <w:szCs w:val="24"/>
          <w:lang w:val="lt-LT"/>
        </w:rPr>
        <w:t>kelią ūkio subjekt</w:t>
      </w:r>
      <w:r>
        <w:rPr>
          <w:sz w:val="24"/>
          <w:szCs w:val="24"/>
          <w:lang w:val="lt-LT"/>
        </w:rPr>
        <w:t>ui</w:t>
      </w:r>
      <w:r w:rsidR="00023B18">
        <w:rPr>
          <w:sz w:val="24"/>
          <w:szCs w:val="24"/>
          <w:lang w:val="lt-LT"/>
        </w:rPr>
        <w:t xml:space="preserve"> nesilaikyti teisės aktų reikalavimų, kai ūkio subjektas jau buvo įspėtas ir konsultuotas dėl </w:t>
      </w:r>
      <w:r>
        <w:rPr>
          <w:sz w:val="24"/>
          <w:szCs w:val="24"/>
          <w:lang w:val="lt-LT"/>
        </w:rPr>
        <w:t>jų nesilaikymo</w:t>
      </w:r>
      <w:r w:rsidR="00023B18">
        <w:rPr>
          <w:sz w:val="24"/>
          <w:szCs w:val="24"/>
          <w:lang w:val="lt-LT"/>
        </w:rPr>
        <w:t xml:space="preserve">; </w:t>
      </w:r>
    </w:p>
    <w:p w14:paraId="12C54008" w14:textId="77777777" w:rsidR="00023B18" w:rsidRDefault="00023B18" w:rsidP="00055049">
      <w:pPr>
        <w:numPr>
          <w:ilvl w:val="1"/>
          <w:numId w:val="4"/>
        </w:numPr>
        <w:tabs>
          <w:tab w:val="left" w:pos="1350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Rinkos priežiūros planavimo, analizės ir kontrolės skyriui, atsižvelgiant į ūkio subjektų, </w:t>
      </w:r>
      <w:r w:rsidR="00701006">
        <w:rPr>
          <w:sz w:val="24"/>
          <w:szCs w:val="24"/>
          <w:lang w:val="lt-LT"/>
        </w:rPr>
        <w:t xml:space="preserve">verslo </w:t>
      </w:r>
      <w:r w:rsidR="007D138D">
        <w:rPr>
          <w:sz w:val="24"/>
          <w:szCs w:val="24"/>
          <w:lang w:val="lt-LT"/>
        </w:rPr>
        <w:t xml:space="preserve">asociacijų, </w:t>
      </w:r>
      <w:r w:rsidR="00701006">
        <w:rPr>
          <w:sz w:val="24"/>
          <w:szCs w:val="24"/>
          <w:lang w:val="lt-LT"/>
        </w:rPr>
        <w:t xml:space="preserve">Lietuvos Respublikos ūkio ministerijos ir </w:t>
      </w:r>
      <w:r w:rsidR="007D138D">
        <w:rPr>
          <w:sz w:val="24"/>
          <w:szCs w:val="24"/>
          <w:lang w:val="lt-LT"/>
        </w:rPr>
        <w:t>kitų institucijų</w:t>
      </w:r>
      <w:r w:rsidR="00701006">
        <w:rPr>
          <w:sz w:val="24"/>
          <w:szCs w:val="24"/>
          <w:lang w:val="lt-LT"/>
        </w:rPr>
        <w:t xml:space="preserve">, kurioms tai yra pavesta atlikti ir koordinuoti, </w:t>
      </w:r>
      <w:r>
        <w:rPr>
          <w:sz w:val="24"/>
          <w:szCs w:val="24"/>
          <w:lang w:val="lt-LT"/>
        </w:rPr>
        <w:t>Tarnybos darbuotojų pateiktas pastabas, teisės aktų pakeitimus, kontrolin</w:t>
      </w:r>
      <w:r w:rsidR="00701006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 xml:space="preserve"> klausimyn</w:t>
      </w:r>
      <w:r w:rsidR="00701006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 xml:space="preserve"> peržiūrėti du kartus per metus – nuo vasario 1 d. iki gegužės 1 d. ir nuo rugpjūčio 1 d. iki lapkričio 1 d.;</w:t>
      </w:r>
    </w:p>
    <w:p w14:paraId="343639DD" w14:textId="77777777" w:rsidR="00023B18" w:rsidRPr="00C523A8" w:rsidRDefault="007D138D" w:rsidP="00055049">
      <w:pPr>
        <w:numPr>
          <w:ilvl w:val="1"/>
          <w:numId w:val="4"/>
        </w:numPr>
        <w:tabs>
          <w:tab w:val="left" w:pos="1350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Vartotojų konsultavimo, asmenų aptarnavimo ir komunikacijos </w:t>
      </w:r>
      <w:r w:rsidR="00023B18">
        <w:rPr>
          <w:sz w:val="24"/>
          <w:szCs w:val="24"/>
          <w:lang w:val="lt-LT"/>
        </w:rPr>
        <w:t xml:space="preserve">skyriui šį įsakymą paskelbti Tarnybos </w:t>
      </w:r>
      <w:r w:rsidR="00AF4EE9">
        <w:rPr>
          <w:sz w:val="24"/>
          <w:szCs w:val="24"/>
          <w:lang w:val="lt-LT"/>
        </w:rPr>
        <w:t>interneto tinklalapyje.</w:t>
      </w:r>
      <w:r w:rsidR="00023B18">
        <w:rPr>
          <w:sz w:val="24"/>
          <w:szCs w:val="24"/>
          <w:lang w:val="lt-LT"/>
        </w:rPr>
        <w:t xml:space="preserve">    </w:t>
      </w:r>
    </w:p>
    <w:p w14:paraId="1F56ADA7" w14:textId="77777777" w:rsidR="00E00850" w:rsidRPr="00D058C7" w:rsidRDefault="00017B8D" w:rsidP="00D058C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D058C7">
        <w:rPr>
          <w:sz w:val="24"/>
          <w:szCs w:val="24"/>
          <w:lang w:val="lt-LT"/>
        </w:rPr>
        <w:t>P a v e d u</w:t>
      </w:r>
      <w:r w:rsidR="00AF4EE9" w:rsidRPr="00D058C7">
        <w:rPr>
          <w:sz w:val="24"/>
          <w:szCs w:val="24"/>
          <w:lang w:val="lt-LT"/>
        </w:rPr>
        <w:t xml:space="preserve"> šio įsakymo vykdymo kontrolę </w:t>
      </w:r>
      <w:r w:rsidR="007D138D" w:rsidRPr="00D058C7">
        <w:rPr>
          <w:sz w:val="24"/>
          <w:szCs w:val="24"/>
          <w:lang w:val="lt-LT"/>
        </w:rPr>
        <w:t xml:space="preserve">l. e. Produktų saugos ir kokybės departamento direktoriaus pareigas Arvydui </w:t>
      </w:r>
      <w:proofErr w:type="spellStart"/>
      <w:r w:rsidR="007D138D" w:rsidRPr="00D058C7">
        <w:rPr>
          <w:sz w:val="24"/>
          <w:szCs w:val="24"/>
          <w:lang w:val="lt-LT"/>
        </w:rPr>
        <w:t>Nainai</w:t>
      </w:r>
      <w:proofErr w:type="spellEnd"/>
      <w:r w:rsidR="00E00850" w:rsidRPr="00D058C7">
        <w:rPr>
          <w:sz w:val="24"/>
          <w:szCs w:val="24"/>
          <w:lang w:val="lt-LT"/>
        </w:rPr>
        <w:t>.</w:t>
      </w:r>
    </w:p>
    <w:p w14:paraId="3D80003C" w14:textId="77777777" w:rsidR="002330F5" w:rsidRDefault="002330F5" w:rsidP="00C523A8">
      <w:pPr>
        <w:jc w:val="both"/>
        <w:rPr>
          <w:sz w:val="24"/>
          <w:szCs w:val="24"/>
          <w:lang w:val="lt-LT"/>
        </w:rPr>
      </w:pPr>
    </w:p>
    <w:p w14:paraId="7295CEA4" w14:textId="77777777" w:rsidR="007B0EB0" w:rsidRPr="00C523A8" w:rsidRDefault="002330F5" w:rsidP="00C523A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</w:t>
      </w:r>
      <w:r w:rsidR="00943565">
        <w:rPr>
          <w:sz w:val="24"/>
          <w:szCs w:val="24"/>
          <w:lang w:val="lt-LT"/>
        </w:rPr>
        <w:t>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</w:t>
      </w:r>
      <w:r w:rsidR="007D138D">
        <w:rPr>
          <w:sz w:val="24"/>
          <w:szCs w:val="24"/>
          <w:lang w:val="lt-LT"/>
        </w:rPr>
        <w:t xml:space="preserve">            </w:t>
      </w:r>
      <w:r w:rsidR="00943565">
        <w:rPr>
          <w:sz w:val="24"/>
          <w:szCs w:val="24"/>
          <w:lang w:val="lt-LT"/>
        </w:rPr>
        <w:t xml:space="preserve">                                        </w:t>
      </w:r>
      <w:r>
        <w:rPr>
          <w:sz w:val="24"/>
          <w:szCs w:val="24"/>
          <w:lang w:val="lt-LT"/>
        </w:rPr>
        <w:t xml:space="preserve">Neringa </w:t>
      </w:r>
      <w:proofErr w:type="spellStart"/>
      <w:r w:rsidR="00943565">
        <w:rPr>
          <w:sz w:val="24"/>
          <w:szCs w:val="24"/>
          <w:lang w:val="lt-LT"/>
        </w:rPr>
        <w:t>Ulbaitė</w:t>
      </w:r>
      <w:proofErr w:type="spellEnd"/>
    </w:p>
    <w:p w14:paraId="4E499020" w14:textId="77777777" w:rsidR="00AF4EE9" w:rsidRDefault="00AF4EE9" w:rsidP="00C523A8">
      <w:pPr>
        <w:jc w:val="both"/>
        <w:rPr>
          <w:sz w:val="24"/>
          <w:szCs w:val="24"/>
          <w:lang w:val="lt-LT"/>
        </w:rPr>
      </w:pPr>
    </w:p>
    <w:p w14:paraId="772AF144" w14:textId="77777777" w:rsidR="00AF4EE9" w:rsidRPr="009F76AD" w:rsidRDefault="00701006" w:rsidP="00C523A8">
      <w:pPr>
        <w:jc w:val="both"/>
        <w:rPr>
          <w:sz w:val="16"/>
          <w:szCs w:val="16"/>
          <w:lang w:val="lt-LT"/>
        </w:rPr>
      </w:pPr>
      <w:r w:rsidRPr="009F76AD">
        <w:rPr>
          <w:sz w:val="16"/>
          <w:szCs w:val="16"/>
          <w:lang w:val="lt-LT"/>
        </w:rPr>
        <w:t>P</w:t>
      </w:r>
      <w:r w:rsidR="00AF4EE9" w:rsidRPr="009F76AD">
        <w:rPr>
          <w:sz w:val="16"/>
          <w:szCs w:val="16"/>
          <w:lang w:val="lt-LT"/>
        </w:rPr>
        <w:t>arengė</w:t>
      </w:r>
    </w:p>
    <w:p w14:paraId="4576AF25" w14:textId="77777777" w:rsidR="00AF4EE9" w:rsidRPr="009F76AD" w:rsidRDefault="00AF4EE9" w:rsidP="00C523A8">
      <w:pPr>
        <w:jc w:val="both"/>
        <w:rPr>
          <w:sz w:val="16"/>
          <w:szCs w:val="16"/>
          <w:lang w:val="lt-LT"/>
        </w:rPr>
      </w:pPr>
    </w:p>
    <w:p w14:paraId="7529F894" w14:textId="77777777" w:rsidR="00AF4EE9" w:rsidRPr="009F76AD" w:rsidRDefault="00AF4EE9" w:rsidP="00C523A8">
      <w:pPr>
        <w:jc w:val="both"/>
        <w:rPr>
          <w:sz w:val="16"/>
          <w:szCs w:val="16"/>
          <w:lang w:val="lt-LT"/>
        </w:rPr>
      </w:pPr>
      <w:r w:rsidRPr="009F76AD">
        <w:rPr>
          <w:sz w:val="16"/>
          <w:szCs w:val="16"/>
          <w:lang w:val="lt-LT"/>
        </w:rPr>
        <w:t>Aida Astrauskienė</w:t>
      </w:r>
    </w:p>
    <w:p w14:paraId="6632334F" w14:textId="75D040FC" w:rsidR="00AF4EE9" w:rsidRPr="009F76AD" w:rsidRDefault="00AF4EE9" w:rsidP="00C523A8">
      <w:pPr>
        <w:jc w:val="both"/>
        <w:rPr>
          <w:sz w:val="16"/>
          <w:szCs w:val="16"/>
          <w:lang w:val="lt-LT"/>
        </w:rPr>
      </w:pPr>
      <w:r w:rsidRPr="009F76AD">
        <w:rPr>
          <w:sz w:val="16"/>
          <w:szCs w:val="16"/>
          <w:lang w:val="lt-LT"/>
        </w:rPr>
        <w:t>201</w:t>
      </w:r>
      <w:r w:rsidR="007D138D" w:rsidRPr="009F76AD">
        <w:rPr>
          <w:sz w:val="16"/>
          <w:szCs w:val="16"/>
          <w:lang w:val="lt-LT"/>
        </w:rPr>
        <w:t>8</w:t>
      </w:r>
      <w:r w:rsidR="002330F5" w:rsidRPr="009F76AD">
        <w:rPr>
          <w:sz w:val="16"/>
          <w:szCs w:val="16"/>
          <w:lang w:val="lt-LT"/>
        </w:rPr>
        <w:t>-</w:t>
      </w:r>
      <w:r w:rsidR="009446A8">
        <w:rPr>
          <w:sz w:val="16"/>
          <w:szCs w:val="16"/>
          <w:lang w:val="lt-LT"/>
        </w:rPr>
        <w:t>12</w:t>
      </w:r>
      <w:r w:rsidRPr="009F76AD">
        <w:rPr>
          <w:sz w:val="16"/>
          <w:szCs w:val="16"/>
          <w:lang w:val="lt-LT"/>
        </w:rPr>
        <w:t>-</w:t>
      </w:r>
      <w:r w:rsidR="00F24630">
        <w:rPr>
          <w:sz w:val="16"/>
          <w:szCs w:val="16"/>
          <w:lang w:val="lt-LT"/>
        </w:rPr>
        <w:t>20</w:t>
      </w:r>
    </w:p>
    <w:sectPr w:rsidR="00AF4EE9" w:rsidRPr="009F76AD" w:rsidSect="009F76AD">
      <w:headerReference w:type="default" r:id="rId8"/>
      <w:type w:val="continuous"/>
      <w:pgSz w:w="11907" w:h="16840" w:code="9"/>
      <w:pgMar w:top="1134" w:right="567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B2F2" w14:textId="77777777" w:rsidR="00871133" w:rsidRDefault="00871133" w:rsidP="00406569">
      <w:r>
        <w:separator/>
      </w:r>
    </w:p>
  </w:endnote>
  <w:endnote w:type="continuationSeparator" w:id="0">
    <w:p w14:paraId="74CA0C00" w14:textId="77777777" w:rsidR="00871133" w:rsidRDefault="00871133" w:rsidP="0040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5BC4" w14:textId="77777777" w:rsidR="00871133" w:rsidRDefault="00871133" w:rsidP="00406569">
      <w:r>
        <w:separator/>
      </w:r>
    </w:p>
  </w:footnote>
  <w:footnote w:type="continuationSeparator" w:id="0">
    <w:p w14:paraId="415166B5" w14:textId="77777777" w:rsidR="00871133" w:rsidRDefault="00871133" w:rsidP="0040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29BF" w14:textId="77777777" w:rsidR="00406569" w:rsidRDefault="00D201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65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0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E75191" w14:textId="77777777" w:rsidR="00406569" w:rsidRDefault="00406569">
    <w:pPr>
      <w:pStyle w:val="Header"/>
      <w:spacing w:line="80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3DDF"/>
    <w:multiLevelType w:val="hybridMultilevel"/>
    <w:tmpl w:val="CFD49E1C"/>
    <w:lvl w:ilvl="0" w:tplc="0427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 w15:restartNumberingAfterBreak="0">
    <w:nsid w:val="36E24DCA"/>
    <w:multiLevelType w:val="multilevel"/>
    <w:tmpl w:val="9B9EA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65DD1B6D"/>
    <w:multiLevelType w:val="singleLevel"/>
    <w:tmpl w:val="D1147DA6"/>
    <w:lvl w:ilvl="0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 w15:restartNumberingAfterBreak="0">
    <w:nsid w:val="7C691E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B6"/>
    <w:rsid w:val="00017B8D"/>
    <w:rsid w:val="00023B18"/>
    <w:rsid w:val="000253D0"/>
    <w:rsid w:val="000264BC"/>
    <w:rsid w:val="00051F47"/>
    <w:rsid w:val="00055049"/>
    <w:rsid w:val="00070FA0"/>
    <w:rsid w:val="00076E50"/>
    <w:rsid w:val="00091010"/>
    <w:rsid w:val="000B48B6"/>
    <w:rsid w:val="000C5FC5"/>
    <w:rsid w:val="000F4F39"/>
    <w:rsid w:val="00103085"/>
    <w:rsid w:val="001127F8"/>
    <w:rsid w:val="00115AF0"/>
    <w:rsid w:val="00141DF1"/>
    <w:rsid w:val="0014359B"/>
    <w:rsid w:val="001673E4"/>
    <w:rsid w:val="00173F3D"/>
    <w:rsid w:val="001814CC"/>
    <w:rsid w:val="00196D2C"/>
    <w:rsid w:val="001D2424"/>
    <w:rsid w:val="001F376C"/>
    <w:rsid w:val="00210FB5"/>
    <w:rsid w:val="002330F5"/>
    <w:rsid w:val="00235C45"/>
    <w:rsid w:val="0024081B"/>
    <w:rsid w:val="002A3E01"/>
    <w:rsid w:val="002B5B4D"/>
    <w:rsid w:val="002B6CBF"/>
    <w:rsid w:val="002D0155"/>
    <w:rsid w:val="002D4EEB"/>
    <w:rsid w:val="002E1047"/>
    <w:rsid w:val="002E25A1"/>
    <w:rsid w:val="002F4498"/>
    <w:rsid w:val="00311081"/>
    <w:rsid w:val="00321F5B"/>
    <w:rsid w:val="00325D42"/>
    <w:rsid w:val="003475B9"/>
    <w:rsid w:val="00373A6E"/>
    <w:rsid w:val="003753B6"/>
    <w:rsid w:val="0039478A"/>
    <w:rsid w:val="003965BE"/>
    <w:rsid w:val="003E5A98"/>
    <w:rsid w:val="003F7623"/>
    <w:rsid w:val="0040020A"/>
    <w:rsid w:val="00406569"/>
    <w:rsid w:val="00436AE3"/>
    <w:rsid w:val="0047216B"/>
    <w:rsid w:val="0047590C"/>
    <w:rsid w:val="004B4A77"/>
    <w:rsid w:val="005063E9"/>
    <w:rsid w:val="005126FC"/>
    <w:rsid w:val="00527599"/>
    <w:rsid w:val="005452EA"/>
    <w:rsid w:val="005601C0"/>
    <w:rsid w:val="0057001C"/>
    <w:rsid w:val="00572B85"/>
    <w:rsid w:val="005939F5"/>
    <w:rsid w:val="005A42A5"/>
    <w:rsid w:val="005B00B4"/>
    <w:rsid w:val="005D1C84"/>
    <w:rsid w:val="005F1521"/>
    <w:rsid w:val="0062123C"/>
    <w:rsid w:val="0063294A"/>
    <w:rsid w:val="00641F30"/>
    <w:rsid w:val="006535FE"/>
    <w:rsid w:val="006568C3"/>
    <w:rsid w:val="00675195"/>
    <w:rsid w:val="006B5A1A"/>
    <w:rsid w:val="006E0D62"/>
    <w:rsid w:val="006F1316"/>
    <w:rsid w:val="00701006"/>
    <w:rsid w:val="00742E6C"/>
    <w:rsid w:val="0078526B"/>
    <w:rsid w:val="007B0EB0"/>
    <w:rsid w:val="007B67CE"/>
    <w:rsid w:val="007C13A8"/>
    <w:rsid w:val="007D138D"/>
    <w:rsid w:val="007D2FDA"/>
    <w:rsid w:val="007D72DB"/>
    <w:rsid w:val="007F5012"/>
    <w:rsid w:val="00812BF5"/>
    <w:rsid w:val="00825CF4"/>
    <w:rsid w:val="0083255F"/>
    <w:rsid w:val="00856DB9"/>
    <w:rsid w:val="00871133"/>
    <w:rsid w:val="00885E2B"/>
    <w:rsid w:val="008E5F8E"/>
    <w:rsid w:val="00904423"/>
    <w:rsid w:val="00926BF6"/>
    <w:rsid w:val="00943565"/>
    <w:rsid w:val="009446A8"/>
    <w:rsid w:val="00952D85"/>
    <w:rsid w:val="00955DA0"/>
    <w:rsid w:val="00965250"/>
    <w:rsid w:val="0096697C"/>
    <w:rsid w:val="00972A70"/>
    <w:rsid w:val="009B34FD"/>
    <w:rsid w:val="009D4A5C"/>
    <w:rsid w:val="009F76AD"/>
    <w:rsid w:val="009F7CF5"/>
    <w:rsid w:val="00A04083"/>
    <w:rsid w:val="00A16F77"/>
    <w:rsid w:val="00A3264D"/>
    <w:rsid w:val="00A35DC7"/>
    <w:rsid w:val="00A86CD1"/>
    <w:rsid w:val="00AB384E"/>
    <w:rsid w:val="00AD6D9B"/>
    <w:rsid w:val="00AF4EE9"/>
    <w:rsid w:val="00B05511"/>
    <w:rsid w:val="00B741D5"/>
    <w:rsid w:val="00BB6DF5"/>
    <w:rsid w:val="00BE582F"/>
    <w:rsid w:val="00BF36D2"/>
    <w:rsid w:val="00C0307E"/>
    <w:rsid w:val="00C047C3"/>
    <w:rsid w:val="00C07D81"/>
    <w:rsid w:val="00C20520"/>
    <w:rsid w:val="00C523A8"/>
    <w:rsid w:val="00C8767D"/>
    <w:rsid w:val="00C93E08"/>
    <w:rsid w:val="00CA40FE"/>
    <w:rsid w:val="00D058C7"/>
    <w:rsid w:val="00D10494"/>
    <w:rsid w:val="00D201FD"/>
    <w:rsid w:val="00D26469"/>
    <w:rsid w:val="00D2756F"/>
    <w:rsid w:val="00D33265"/>
    <w:rsid w:val="00D35CED"/>
    <w:rsid w:val="00D443BF"/>
    <w:rsid w:val="00D576A8"/>
    <w:rsid w:val="00D60935"/>
    <w:rsid w:val="00D6596A"/>
    <w:rsid w:val="00D74AFF"/>
    <w:rsid w:val="00D75AFB"/>
    <w:rsid w:val="00DA43CE"/>
    <w:rsid w:val="00DB556A"/>
    <w:rsid w:val="00DD2A37"/>
    <w:rsid w:val="00DE656C"/>
    <w:rsid w:val="00DF1D1F"/>
    <w:rsid w:val="00DF6F10"/>
    <w:rsid w:val="00E00850"/>
    <w:rsid w:val="00E15578"/>
    <w:rsid w:val="00E23DA9"/>
    <w:rsid w:val="00E8152A"/>
    <w:rsid w:val="00E87824"/>
    <w:rsid w:val="00EB022B"/>
    <w:rsid w:val="00ED492B"/>
    <w:rsid w:val="00EE5A80"/>
    <w:rsid w:val="00EE5CDC"/>
    <w:rsid w:val="00EF7D15"/>
    <w:rsid w:val="00F24630"/>
    <w:rsid w:val="00F43455"/>
    <w:rsid w:val="00F466AC"/>
    <w:rsid w:val="00F917D6"/>
    <w:rsid w:val="00FA1AFB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D3364C4"/>
  <w15:docId w15:val="{5061592C-CF86-47D0-8394-E57466FF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01FD"/>
    <w:rPr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115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01FD"/>
    <w:pPr>
      <w:keepNext/>
      <w:jc w:val="center"/>
      <w:outlineLvl w:val="2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1FD"/>
    <w:pPr>
      <w:tabs>
        <w:tab w:val="center" w:pos="4320"/>
        <w:tab w:val="right" w:pos="8640"/>
      </w:tabs>
    </w:pPr>
    <w:rPr>
      <w:lang w:val="lt-LT"/>
    </w:rPr>
  </w:style>
  <w:style w:type="paragraph" w:styleId="Footer">
    <w:name w:val="footer"/>
    <w:basedOn w:val="Normal"/>
    <w:rsid w:val="00D201FD"/>
    <w:pPr>
      <w:tabs>
        <w:tab w:val="center" w:pos="4320"/>
        <w:tab w:val="right" w:pos="8640"/>
      </w:tabs>
    </w:pPr>
    <w:rPr>
      <w:lang w:val="lt-LT"/>
    </w:rPr>
  </w:style>
  <w:style w:type="character" w:styleId="PageNumber">
    <w:name w:val="page number"/>
    <w:basedOn w:val="DefaultParagraphFont"/>
    <w:rsid w:val="00D201FD"/>
  </w:style>
  <w:style w:type="paragraph" w:styleId="BodyTextIndent">
    <w:name w:val="Body Text Indent"/>
    <w:basedOn w:val="Normal"/>
    <w:rsid w:val="00D201FD"/>
    <w:pPr>
      <w:spacing w:line="360" w:lineRule="auto"/>
      <w:ind w:firstLine="993"/>
      <w:jc w:val="both"/>
    </w:pPr>
    <w:rPr>
      <w:sz w:val="24"/>
      <w:lang w:val="lt-LT"/>
    </w:rPr>
  </w:style>
  <w:style w:type="paragraph" w:styleId="BalloonText">
    <w:name w:val="Balloon Text"/>
    <w:basedOn w:val="Normal"/>
    <w:link w:val="BalloonTextChar"/>
    <w:rsid w:val="0007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E50"/>
    <w:rPr>
      <w:rFonts w:ascii="Tahoma" w:hAnsi="Tahoma" w:cs="Tahoma"/>
      <w:sz w:val="16"/>
      <w:szCs w:val="16"/>
      <w:lang w:eastAsia="lt-LT"/>
    </w:rPr>
  </w:style>
  <w:style w:type="character" w:customStyle="1" w:styleId="Heading1Char">
    <w:name w:val="Heading 1 Char"/>
    <w:link w:val="Heading1"/>
    <w:rsid w:val="00115AF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D33265"/>
    <w:pPr>
      <w:spacing w:after="120"/>
    </w:pPr>
  </w:style>
  <w:style w:type="character" w:customStyle="1" w:styleId="BodyTextChar">
    <w:name w:val="Body Text Char"/>
    <w:link w:val="BodyText"/>
    <w:rsid w:val="00D33265"/>
    <w:rPr>
      <w:lang w:val="en-US"/>
    </w:rPr>
  </w:style>
  <w:style w:type="paragraph" w:styleId="ListParagraph">
    <w:name w:val="List Paragraph"/>
    <w:basedOn w:val="Normal"/>
    <w:uiPriority w:val="34"/>
    <w:qFormat/>
    <w:rsid w:val="00EF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1773</Words>
  <Characters>1012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 Seimo kanceliarija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onkuod</dc:creator>
  <cp:keywords/>
  <dc:description/>
  <cp:lastModifiedBy>Natalija Jarmulkovič</cp:lastModifiedBy>
  <cp:revision>2</cp:revision>
  <cp:lastPrinted>2018-12-20T13:54:00Z</cp:lastPrinted>
  <dcterms:created xsi:type="dcterms:W3CDTF">2018-12-27T12:10:00Z</dcterms:created>
  <dcterms:modified xsi:type="dcterms:W3CDTF">2018-12-27T12:10:00Z</dcterms:modified>
</cp:coreProperties>
</file>